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D36A" w14:textId="77777777" w:rsidR="00D1701C" w:rsidRPr="008D6DB5" w:rsidRDefault="00D1701C" w:rsidP="00D1701C">
      <w:pPr>
        <w:spacing w:line="240" w:lineRule="auto"/>
        <w:rPr>
          <w:rFonts w:asciiTheme="minorHAnsi" w:hAnsiTheme="minorHAnsi"/>
          <w:sz w:val="20"/>
          <w:szCs w:val="20"/>
        </w:rPr>
      </w:pPr>
      <w:r w:rsidRPr="008D6DB5">
        <w:rPr>
          <w:rFonts w:asciiTheme="minorHAnsi" w:hAnsiTheme="minorHAnsi"/>
          <w:sz w:val="20"/>
          <w:szCs w:val="20"/>
        </w:rPr>
        <w:t>L10</w:t>
      </w:r>
      <w:r w:rsidRPr="008D6DB5">
        <w:rPr>
          <w:rFonts w:asciiTheme="minorHAnsi" w:hAnsiTheme="minorHAnsi"/>
          <w:sz w:val="20"/>
          <w:szCs w:val="20"/>
        </w:rPr>
        <w:tab/>
      </w:r>
      <w:r w:rsidRPr="008D6DB5">
        <w:rPr>
          <w:rFonts w:asciiTheme="minorHAnsi" w:hAnsiTheme="minorHAnsi"/>
          <w:b/>
          <w:sz w:val="20"/>
          <w:szCs w:val="20"/>
        </w:rPr>
        <w:t>WINDOWS/ROOFLIGHTS/SCREENS/LOUVRES</w:t>
      </w:r>
    </w:p>
    <w:p w14:paraId="223A49CC" w14:textId="77777777" w:rsidR="00D1701C" w:rsidRPr="008D6DB5" w:rsidRDefault="00D1701C" w:rsidP="00D1701C">
      <w:pPr>
        <w:spacing w:line="240" w:lineRule="auto"/>
        <w:rPr>
          <w:rFonts w:asciiTheme="minorHAnsi" w:hAnsiTheme="minorHAnsi"/>
          <w:sz w:val="20"/>
          <w:szCs w:val="20"/>
        </w:rPr>
      </w:pPr>
      <w:r w:rsidRPr="008D6DB5">
        <w:rPr>
          <w:rFonts w:asciiTheme="minorHAnsi" w:hAnsiTheme="minorHAnsi"/>
          <w:sz w:val="20"/>
          <w:szCs w:val="20"/>
        </w:rPr>
        <w:tab/>
        <w:t>To be read with Preliminaries/General conditions</w:t>
      </w:r>
    </w:p>
    <w:p w14:paraId="312DEB1B" w14:textId="77777777" w:rsidR="00D1701C" w:rsidRPr="008D6DB5" w:rsidRDefault="00D1701C" w:rsidP="00D1701C">
      <w:pPr>
        <w:spacing w:line="240" w:lineRule="auto"/>
        <w:rPr>
          <w:rFonts w:asciiTheme="minorHAnsi" w:hAnsiTheme="minorHAnsi"/>
          <w:b/>
          <w:sz w:val="20"/>
          <w:szCs w:val="20"/>
        </w:rPr>
      </w:pPr>
      <w:r w:rsidRPr="008D6DB5">
        <w:rPr>
          <w:rFonts w:asciiTheme="minorHAnsi" w:hAnsiTheme="minorHAnsi"/>
          <w:sz w:val="20"/>
          <w:szCs w:val="20"/>
        </w:rPr>
        <w:tab/>
      </w:r>
      <w:r w:rsidRPr="008D6DB5">
        <w:rPr>
          <w:rFonts w:asciiTheme="minorHAnsi" w:hAnsiTheme="minorHAnsi"/>
          <w:b/>
          <w:sz w:val="20"/>
          <w:szCs w:val="20"/>
        </w:rPr>
        <w:t>PRELIMINARY INFORMATION/REQUIREMENTS</w:t>
      </w:r>
    </w:p>
    <w:p w14:paraId="49A13609"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110</w:t>
      </w:r>
      <w:r w:rsidRPr="008D6DB5">
        <w:rPr>
          <w:rFonts w:asciiTheme="minorHAnsi" w:hAnsiTheme="minorHAnsi"/>
          <w:sz w:val="20"/>
          <w:szCs w:val="20"/>
        </w:rPr>
        <w:tab/>
        <w:t>EVIDENCE OF PERFORMANCE: Provide independently certified evidence that all specified variants of components comply with specified performance requirements.</w:t>
      </w:r>
    </w:p>
    <w:p w14:paraId="48A2DF32"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130</w:t>
      </w:r>
      <w:r w:rsidRPr="008D6DB5">
        <w:rPr>
          <w:rFonts w:asciiTheme="minorHAnsi" w:hAnsiTheme="minorHAnsi"/>
          <w:sz w:val="20"/>
          <w:szCs w:val="20"/>
        </w:rPr>
        <w:tab/>
        <w:t>PROTOTYPES: Prepare one of each of the following and arrange for inspection by the CA before starting repetitive fabrication:</w:t>
      </w:r>
    </w:p>
    <w:p w14:paraId="2B595888"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140</w:t>
      </w:r>
      <w:r w:rsidRPr="008D6DB5">
        <w:rPr>
          <w:rFonts w:asciiTheme="minorHAnsi" w:hAnsiTheme="minorHAnsi"/>
          <w:sz w:val="20"/>
          <w:szCs w:val="20"/>
        </w:rPr>
        <w:tab/>
        <w:t>CONTROL SAMPLES: After finalisation of all details, prepare one of each of the following, as part of the quantity required for the project, and obtain approval of appearance before proceeding with manufacture of the remaining quantity:</w:t>
      </w:r>
    </w:p>
    <w:p w14:paraId="1DA62B4E" w14:textId="77777777" w:rsidR="00D1701C" w:rsidRPr="008D6DB5" w:rsidRDefault="00D1701C" w:rsidP="00D1701C">
      <w:pPr>
        <w:spacing w:line="240" w:lineRule="auto"/>
        <w:ind w:left="720" w:hanging="720"/>
        <w:jc w:val="both"/>
        <w:rPr>
          <w:rFonts w:asciiTheme="minorHAnsi" w:hAnsiTheme="minorHAnsi"/>
          <w:b/>
          <w:sz w:val="20"/>
          <w:szCs w:val="20"/>
        </w:rPr>
      </w:pPr>
      <w:r w:rsidRPr="008D6DB5">
        <w:rPr>
          <w:rFonts w:asciiTheme="minorHAnsi" w:hAnsiTheme="minorHAnsi"/>
          <w:sz w:val="20"/>
          <w:szCs w:val="20"/>
        </w:rPr>
        <w:tab/>
      </w:r>
      <w:r w:rsidRPr="008D6DB5">
        <w:rPr>
          <w:rFonts w:asciiTheme="minorHAnsi" w:hAnsiTheme="minorHAnsi"/>
          <w:b/>
          <w:sz w:val="20"/>
          <w:szCs w:val="20"/>
        </w:rPr>
        <w:t>COMPONENTS</w:t>
      </w:r>
    </w:p>
    <w:p w14:paraId="0AD81745"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400</w:t>
      </w:r>
      <w:r w:rsidRPr="008D6DB5">
        <w:rPr>
          <w:rFonts w:asciiTheme="minorHAnsi" w:hAnsiTheme="minorHAnsi"/>
          <w:sz w:val="20"/>
          <w:szCs w:val="20"/>
        </w:rPr>
        <w:tab/>
        <w:t>ALUMINIUM/TIMBER COMPOSITE WINDOWS:</w:t>
      </w:r>
    </w:p>
    <w:p w14:paraId="1F0173EE" w14:textId="77777777" w:rsidR="00D1701C" w:rsidRPr="008D6DB5" w:rsidRDefault="00D1701C" w:rsidP="00D1701C">
      <w:pPr>
        <w:pStyle w:val="ListParagraph"/>
        <w:numPr>
          <w:ilvl w:val="0"/>
          <w:numId w:val="1"/>
        </w:numPr>
        <w:spacing w:line="240" w:lineRule="auto"/>
        <w:ind w:left="714" w:hanging="357"/>
        <w:jc w:val="both"/>
        <w:rPr>
          <w:rFonts w:asciiTheme="minorHAnsi" w:hAnsiTheme="minorHAnsi"/>
          <w:b/>
          <w:sz w:val="20"/>
          <w:szCs w:val="20"/>
        </w:rPr>
      </w:pPr>
      <w:r w:rsidRPr="008D6DB5">
        <w:rPr>
          <w:rFonts w:asciiTheme="minorHAnsi" w:hAnsiTheme="minorHAnsi"/>
          <w:b/>
          <w:sz w:val="20"/>
          <w:szCs w:val="20"/>
        </w:rPr>
        <w:t>Drawing reference(s):</w:t>
      </w:r>
    </w:p>
    <w:p w14:paraId="15C93E57" w14:textId="77777777" w:rsidR="00D1701C" w:rsidRPr="008D6DB5" w:rsidRDefault="00D1701C" w:rsidP="00D1701C">
      <w:pPr>
        <w:pStyle w:val="ListParagraph"/>
        <w:spacing w:line="240" w:lineRule="auto"/>
        <w:ind w:left="714"/>
        <w:jc w:val="both"/>
        <w:rPr>
          <w:rFonts w:asciiTheme="minorHAnsi" w:hAnsiTheme="minorHAnsi"/>
          <w:b/>
          <w:sz w:val="20"/>
          <w:szCs w:val="20"/>
        </w:rPr>
      </w:pPr>
    </w:p>
    <w:p w14:paraId="64695104" w14:textId="77777777" w:rsidR="00D1701C" w:rsidRPr="008D6DB5" w:rsidRDefault="00D1701C" w:rsidP="00D1701C">
      <w:pPr>
        <w:pStyle w:val="ListParagraph"/>
        <w:numPr>
          <w:ilvl w:val="0"/>
          <w:numId w:val="1"/>
        </w:numPr>
        <w:spacing w:before="200" w:line="240" w:lineRule="auto"/>
        <w:ind w:left="714" w:hanging="357"/>
        <w:jc w:val="both"/>
        <w:rPr>
          <w:rFonts w:asciiTheme="minorHAnsi" w:hAnsiTheme="minorHAnsi"/>
          <w:sz w:val="20"/>
          <w:szCs w:val="20"/>
        </w:rPr>
      </w:pPr>
      <w:r w:rsidRPr="008D6DB5">
        <w:rPr>
          <w:rFonts w:asciiTheme="minorHAnsi" w:hAnsiTheme="minorHAnsi"/>
          <w:b/>
          <w:sz w:val="20"/>
          <w:szCs w:val="20"/>
        </w:rPr>
        <w:t>Manufacturer:</w:t>
      </w:r>
      <w:r w:rsidRPr="008D6DB5">
        <w:rPr>
          <w:rFonts w:asciiTheme="minorHAnsi" w:hAnsiTheme="minorHAnsi"/>
          <w:sz w:val="20"/>
          <w:szCs w:val="20"/>
        </w:rPr>
        <w:t xml:space="preserve"> </w:t>
      </w:r>
    </w:p>
    <w:p w14:paraId="3755F63F" w14:textId="77777777" w:rsidR="00D1701C" w:rsidRDefault="00D1701C" w:rsidP="00D1701C">
      <w:pPr>
        <w:pStyle w:val="ListParagraph"/>
        <w:spacing w:line="240" w:lineRule="auto"/>
        <w:rPr>
          <w:rFonts w:asciiTheme="minorHAnsi" w:hAnsiTheme="minorHAnsi"/>
          <w:sz w:val="20"/>
          <w:szCs w:val="20"/>
        </w:rPr>
      </w:pPr>
      <w:r w:rsidRPr="008D6DB5">
        <w:rPr>
          <w:rFonts w:asciiTheme="minorHAnsi" w:hAnsiTheme="minorHAnsi"/>
          <w:sz w:val="20"/>
          <w:szCs w:val="20"/>
        </w:rPr>
        <w:t>Westcoast Window Systems Ltd, Brickfields Business Park</w:t>
      </w:r>
    </w:p>
    <w:p w14:paraId="77D4A906" w14:textId="77777777" w:rsidR="00D1701C" w:rsidRPr="008D6DB5" w:rsidRDefault="00D1701C" w:rsidP="00D1701C">
      <w:pPr>
        <w:pStyle w:val="ListParagraph"/>
        <w:spacing w:line="240" w:lineRule="auto"/>
        <w:rPr>
          <w:rFonts w:asciiTheme="minorHAnsi" w:hAnsiTheme="minorHAnsi"/>
          <w:sz w:val="20"/>
          <w:szCs w:val="20"/>
        </w:rPr>
      </w:pPr>
      <w:r w:rsidRPr="008D6DB5">
        <w:rPr>
          <w:rFonts w:asciiTheme="minorHAnsi" w:hAnsiTheme="minorHAnsi"/>
          <w:sz w:val="20"/>
          <w:szCs w:val="20"/>
        </w:rPr>
        <w:t>Old Stowmarket Road, Woolpit</w:t>
      </w:r>
      <w:r>
        <w:rPr>
          <w:rFonts w:asciiTheme="minorHAnsi" w:hAnsiTheme="minorHAnsi"/>
          <w:sz w:val="20"/>
          <w:szCs w:val="20"/>
        </w:rPr>
        <w:t xml:space="preserve">, </w:t>
      </w:r>
      <w:r w:rsidRPr="008D6DB5">
        <w:rPr>
          <w:rFonts w:asciiTheme="minorHAnsi" w:hAnsiTheme="minorHAnsi"/>
          <w:sz w:val="20"/>
          <w:szCs w:val="20"/>
        </w:rPr>
        <w:t>Suffolk, IP30 9QS</w:t>
      </w:r>
    </w:p>
    <w:p w14:paraId="346538BA" w14:textId="77777777" w:rsidR="00D1701C" w:rsidRPr="008D6DB5" w:rsidRDefault="00D1701C" w:rsidP="00D1701C">
      <w:pPr>
        <w:pStyle w:val="ListParagraph"/>
        <w:spacing w:line="240" w:lineRule="auto"/>
        <w:rPr>
          <w:rFonts w:asciiTheme="minorHAnsi" w:hAnsiTheme="minorHAnsi"/>
          <w:sz w:val="20"/>
          <w:szCs w:val="20"/>
        </w:rPr>
      </w:pPr>
      <w:r w:rsidRPr="008D6DB5">
        <w:rPr>
          <w:rFonts w:asciiTheme="minorHAnsi" w:hAnsiTheme="minorHAnsi"/>
          <w:sz w:val="20"/>
          <w:szCs w:val="20"/>
        </w:rPr>
        <w:t>Tel:</w:t>
      </w:r>
      <w:r>
        <w:rPr>
          <w:rFonts w:asciiTheme="minorHAnsi" w:hAnsiTheme="minorHAnsi"/>
          <w:sz w:val="20"/>
          <w:szCs w:val="20"/>
        </w:rPr>
        <w:tab/>
      </w:r>
      <w:r w:rsidRPr="008D6DB5">
        <w:rPr>
          <w:rFonts w:asciiTheme="minorHAnsi" w:hAnsiTheme="minorHAnsi"/>
          <w:sz w:val="20"/>
          <w:szCs w:val="20"/>
        </w:rPr>
        <w:t>01359 241944</w:t>
      </w:r>
    </w:p>
    <w:p w14:paraId="2A3E00A1" w14:textId="77777777" w:rsidR="00D1701C" w:rsidRDefault="00D1701C" w:rsidP="00D1701C">
      <w:pPr>
        <w:pStyle w:val="ListParagraph"/>
        <w:spacing w:line="240" w:lineRule="auto"/>
        <w:rPr>
          <w:rFonts w:asciiTheme="minorHAnsi" w:hAnsiTheme="minorHAnsi"/>
          <w:sz w:val="20"/>
          <w:szCs w:val="20"/>
        </w:rPr>
      </w:pPr>
      <w:r w:rsidRPr="008D6DB5">
        <w:rPr>
          <w:rFonts w:asciiTheme="minorHAnsi" w:hAnsiTheme="minorHAnsi"/>
          <w:sz w:val="20"/>
          <w:szCs w:val="20"/>
        </w:rPr>
        <w:t>Web:</w:t>
      </w:r>
      <w:r>
        <w:rPr>
          <w:rFonts w:asciiTheme="minorHAnsi" w:hAnsiTheme="minorHAnsi"/>
          <w:sz w:val="20"/>
          <w:szCs w:val="20"/>
        </w:rPr>
        <w:tab/>
      </w:r>
      <w:hyperlink r:id="rId10" w:history="1">
        <w:r w:rsidRPr="000034F0">
          <w:rPr>
            <w:rStyle w:val="Hyperlink"/>
            <w:rFonts w:asciiTheme="minorHAnsi" w:hAnsiTheme="minorHAnsi"/>
            <w:sz w:val="20"/>
            <w:szCs w:val="20"/>
          </w:rPr>
          <w:t>www.westcoastwindows.com</w:t>
        </w:r>
      </w:hyperlink>
    </w:p>
    <w:p w14:paraId="27AAD7CA" w14:textId="77777777" w:rsidR="00D1701C" w:rsidRDefault="00D1701C" w:rsidP="00D1701C">
      <w:pPr>
        <w:pStyle w:val="ListParagraph"/>
        <w:spacing w:line="240" w:lineRule="auto"/>
        <w:rPr>
          <w:rFonts w:asciiTheme="minorHAnsi" w:hAnsiTheme="minorHAnsi"/>
          <w:sz w:val="20"/>
          <w:szCs w:val="20"/>
        </w:rPr>
      </w:pPr>
    </w:p>
    <w:p w14:paraId="602515CE" w14:textId="77777777" w:rsidR="00D1701C" w:rsidRPr="008D6DB5" w:rsidRDefault="00D1701C" w:rsidP="00D1701C">
      <w:pPr>
        <w:pStyle w:val="ListParagraph"/>
        <w:numPr>
          <w:ilvl w:val="0"/>
          <w:numId w:val="1"/>
        </w:numPr>
        <w:spacing w:line="240" w:lineRule="auto"/>
        <w:ind w:left="714" w:hanging="357"/>
        <w:jc w:val="both"/>
        <w:rPr>
          <w:rFonts w:asciiTheme="minorHAnsi" w:hAnsiTheme="minorHAnsi"/>
          <w:b/>
          <w:sz w:val="20"/>
          <w:szCs w:val="20"/>
        </w:rPr>
      </w:pPr>
      <w:r>
        <w:rPr>
          <w:rFonts w:asciiTheme="minorHAnsi" w:hAnsiTheme="minorHAnsi"/>
          <w:b/>
          <w:sz w:val="20"/>
          <w:szCs w:val="20"/>
        </w:rPr>
        <w:t>Product reference</w:t>
      </w:r>
      <w:r w:rsidRPr="008D6DB5">
        <w:rPr>
          <w:rFonts w:asciiTheme="minorHAnsi" w:hAnsiTheme="minorHAnsi"/>
          <w:b/>
          <w:sz w:val="20"/>
          <w:szCs w:val="20"/>
        </w:rPr>
        <w:t>:</w:t>
      </w:r>
    </w:p>
    <w:p w14:paraId="09C26D3C" w14:textId="77777777" w:rsidR="00D1701C" w:rsidRPr="008B7D7F" w:rsidRDefault="00D1701C" w:rsidP="00D1701C">
      <w:pPr>
        <w:pStyle w:val="ListParagraph"/>
        <w:spacing w:line="240" w:lineRule="auto"/>
        <w:rPr>
          <w:rFonts w:asciiTheme="minorHAnsi" w:hAnsiTheme="minorHAnsi"/>
          <w:b/>
          <w:color w:val="0C1082"/>
          <w:sz w:val="24"/>
          <w:szCs w:val="24"/>
        </w:rPr>
      </w:pPr>
      <w:r w:rsidRPr="008B7D7F">
        <w:rPr>
          <w:rFonts w:asciiTheme="minorHAnsi" w:hAnsiTheme="minorHAnsi"/>
          <w:b/>
          <w:color w:val="0C1082"/>
          <w:sz w:val="24"/>
          <w:szCs w:val="24"/>
        </w:rPr>
        <w:t xml:space="preserve">WESTCOAST </w:t>
      </w:r>
      <w:r w:rsidRPr="008B7D7F">
        <w:rPr>
          <w:rFonts w:asciiTheme="minorHAnsi" w:hAnsiTheme="minorHAnsi"/>
          <w:b/>
          <w:i/>
          <w:color w:val="0C1082"/>
          <w:sz w:val="24"/>
          <w:szCs w:val="24"/>
        </w:rPr>
        <w:t>CLASSIC</w:t>
      </w:r>
      <w:r w:rsidRPr="008B7D7F">
        <w:rPr>
          <w:rFonts w:asciiTheme="minorHAnsi" w:hAnsiTheme="minorHAnsi"/>
          <w:b/>
          <w:color w:val="0C1082"/>
          <w:sz w:val="24"/>
          <w:szCs w:val="24"/>
        </w:rPr>
        <w:t xml:space="preserve"> SYSTEM COMPOSITE WINDOWS</w:t>
      </w:r>
    </w:p>
    <w:p w14:paraId="02E551C5" w14:textId="77777777" w:rsidR="00D1701C" w:rsidRPr="008D6DB5" w:rsidRDefault="00D1701C" w:rsidP="00D1701C">
      <w:pPr>
        <w:pStyle w:val="ListParagraph"/>
        <w:spacing w:before="200" w:line="240" w:lineRule="auto"/>
        <w:ind w:left="714"/>
        <w:jc w:val="both"/>
        <w:rPr>
          <w:rFonts w:asciiTheme="minorHAnsi" w:hAnsiTheme="minorHAnsi"/>
          <w:sz w:val="20"/>
          <w:szCs w:val="20"/>
        </w:rPr>
      </w:pPr>
    </w:p>
    <w:p w14:paraId="327EA42C" w14:textId="77777777" w:rsidR="00D1701C" w:rsidRPr="008D6DB5" w:rsidRDefault="00D1701C" w:rsidP="00D1701C">
      <w:pPr>
        <w:pStyle w:val="ListParagraph"/>
        <w:spacing w:after="0" w:line="240" w:lineRule="auto"/>
        <w:jc w:val="both"/>
        <w:rPr>
          <w:rFonts w:asciiTheme="minorHAnsi" w:hAnsiTheme="minorHAnsi"/>
          <w:sz w:val="20"/>
          <w:szCs w:val="20"/>
        </w:rPr>
      </w:pPr>
      <w:r w:rsidRPr="008D6DB5">
        <w:rPr>
          <w:rFonts w:asciiTheme="minorHAnsi" w:hAnsiTheme="minorHAnsi"/>
          <w:sz w:val="20"/>
          <w:szCs w:val="20"/>
        </w:rPr>
        <w:t>Products to be independently certified by a UKAS accredited organisation (such as BM Trada Q Mark scheme) and the manufacturer must be registered under a third party Quality Assurance scheme to BS EN ISO9001: 2000 and operate an Environmental Management scheme in accordance with BS EN ISO14001: 1996. Windows must have a bonded aluminium / timber frame construction to eliminate risk of moisture infiltration and to enable perimeter sealing to be applied to the outermost plane of the frame. Softwood windows with an external aluminium cladding or aluminium sashes fitted in front of a timber frame will not be permitted.</w:t>
      </w:r>
    </w:p>
    <w:p w14:paraId="3F6CE8E7" w14:textId="77777777" w:rsidR="00D1701C" w:rsidRPr="008D6DB5" w:rsidRDefault="00D1701C" w:rsidP="00D1701C">
      <w:pPr>
        <w:pStyle w:val="ListParagraph"/>
        <w:spacing w:after="0" w:line="240" w:lineRule="auto"/>
        <w:jc w:val="both"/>
        <w:rPr>
          <w:rFonts w:asciiTheme="minorHAnsi" w:hAnsiTheme="minorHAnsi"/>
          <w:sz w:val="20"/>
          <w:szCs w:val="20"/>
        </w:rPr>
      </w:pPr>
    </w:p>
    <w:p w14:paraId="502FCA3F" w14:textId="77777777" w:rsidR="00D1701C" w:rsidRPr="008D6DB5" w:rsidRDefault="00D1701C" w:rsidP="00D1701C">
      <w:pPr>
        <w:pStyle w:val="ListParagraph"/>
        <w:numPr>
          <w:ilvl w:val="0"/>
          <w:numId w:val="2"/>
        </w:numPr>
        <w:spacing w:after="0" w:line="240" w:lineRule="auto"/>
        <w:jc w:val="both"/>
        <w:rPr>
          <w:rFonts w:asciiTheme="minorHAnsi" w:hAnsiTheme="minorHAnsi"/>
          <w:sz w:val="20"/>
          <w:szCs w:val="20"/>
        </w:rPr>
      </w:pPr>
      <w:r w:rsidRPr="008D6DB5">
        <w:rPr>
          <w:rFonts w:asciiTheme="minorHAnsi" w:hAnsiTheme="minorHAnsi"/>
          <w:b/>
          <w:sz w:val="20"/>
          <w:szCs w:val="20"/>
        </w:rPr>
        <w:t>Exterior frame/sash/</w:t>
      </w:r>
      <w:proofErr w:type="gramStart"/>
      <w:r w:rsidRPr="008D6DB5">
        <w:rPr>
          <w:rFonts w:asciiTheme="minorHAnsi" w:hAnsiTheme="minorHAnsi"/>
          <w:b/>
          <w:sz w:val="20"/>
          <w:szCs w:val="20"/>
        </w:rPr>
        <w:t xml:space="preserve">cladding </w:t>
      </w:r>
      <w:r w:rsidRPr="008D6DB5">
        <w:rPr>
          <w:rFonts w:asciiTheme="minorHAnsi" w:hAnsiTheme="minorHAnsi"/>
          <w:sz w:val="20"/>
          <w:szCs w:val="20"/>
        </w:rPr>
        <w:t>:</w:t>
      </w:r>
      <w:proofErr w:type="gramEnd"/>
    </w:p>
    <w:p w14:paraId="546EB50B" w14:textId="77777777" w:rsidR="00D1701C" w:rsidRPr="008D6DB5" w:rsidRDefault="00D1701C" w:rsidP="00D1701C">
      <w:pPr>
        <w:spacing w:after="0" w:line="240" w:lineRule="auto"/>
        <w:ind w:left="720"/>
        <w:jc w:val="both"/>
        <w:rPr>
          <w:rFonts w:asciiTheme="minorHAnsi" w:hAnsiTheme="minorHAnsi"/>
          <w:sz w:val="20"/>
          <w:szCs w:val="20"/>
        </w:rPr>
      </w:pPr>
      <w:proofErr w:type="gramStart"/>
      <w:r w:rsidRPr="008D6DB5">
        <w:rPr>
          <w:rFonts w:asciiTheme="minorHAnsi" w:hAnsiTheme="minorHAnsi"/>
          <w:sz w:val="20"/>
          <w:szCs w:val="20"/>
        </w:rPr>
        <w:t>Material :</w:t>
      </w:r>
      <w:proofErr w:type="gramEnd"/>
      <w:r w:rsidRPr="008D6DB5">
        <w:rPr>
          <w:rFonts w:asciiTheme="minorHAnsi" w:hAnsiTheme="minorHAnsi"/>
          <w:sz w:val="20"/>
          <w:szCs w:val="20"/>
        </w:rPr>
        <w:t xml:space="preserve"> Extruded aluminium alloy profiles to EN AW 6060-T6</w:t>
      </w:r>
    </w:p>
    <w:p w14:paraId="36243EE3" w14:textId="77777777" w:rsidR="00D1701C" w:rsidRPr="008D6DB5" w:rsidRDefault="00D1701C" w:rsidP="00D1701C">
      <w:pPr>
        <w:pStyle w:val="ListParagraph"/>
        <w:spacing w:after="0" w:line="240" w:lineRule="auto"/>
        <w:jc w:val="both"/>
        <w:rPr>
          <w:rFonts w:asciiTheme="minorHAnsi" w:hAnsiTheme="minorHAnsi"/>
          <w:sz w:val="20"/>
          <w:szCs w:val="20"/>
        </w:rPr>
      </w:pPr>
      <w:r w:rsidRPr="008D6DB5">
        <w:rPr>
          <w:rFonts w:asciiTheme="minorHAnsi" w:hAnsiTheme="minorHAnsi"/>
          <w:sz w:val="20"/>
          <w:szCs w:val="20"/>
        </w:rPr>
        <w:t>Finish: Polyester powder coating to BS 6496: 1984 in RAL colour to be advised. Paint thickness to be 80-150 µm with a gloss level of 70% +/- 5%.</w:t>
      </w:r>
    </w:p>
    <w:p w14:paraId="278D66C7" w14:textId="77777777" w:rsidR="00D1701C" w:rsidRPr="008D6DB5" w:rsidRDefault="00D1701C" w:rsidP="00D1701C">
      <w:pPr>
        <w:spacing w:after="0" w:line="240" w:lineRule="auto"/>
        <w:rPr>
          <w:rFonts w:asciiTheme="minorHAnsi" w:hAnsiTheme="minorHAnsi"/>
          <w:b/>
          <w:sz w:val="20"/>
          <w:szCs w:val="20"/>
        </w:rPr>
      </w:pPr>
    </w:p>
    <w:p w14:paraId="76ACB1BD" w14:textId="77777777" w:rsidR="00D1701C" w:rsidRPr="008D6DB5" w:rsidRDefault="00D1701C" w:rsidP="00D1701C">
      <w:pPr>
        <w:pStyle w:val="ListParagraph"/>
        <w:numPr>
          <w:ilvl w:val="0"/>
          <w:numId w:val="2"/>
        </w:numPr>
        <w:spacing w:after="0" w:line="240" w:lineRule="auto"/>
        <w:jc w:val="both"/>
        <w:rPr>
          <w:rFonts w:asciiTheme="minorHAnsi" w:hAnsiTheme="minorHAnsi"/>
          <w:sz w:val="20"/>
          <w:szCs w:val="20"/>
        </w:rPr>
      </w:pPr>
      <w:r w:rsidRPr="008D6DB5">
        <w:rPr>
          <w:rFonts w:asciiTheme="minorHAnsi" w:hAnsiTheme="minorHAnsi"/>
          <w:b/>
          <w:sz w:val="20"/>
          <w:szCs w:val="20"/>
        </w:rPr>
        <w:t>Interior frame/</w:t>
      </w:r>
      <w:proofErr w:type="gramStart"/>
      <w:r w:rsidRPr="008D6DB5">
        <w:rPr>
          <w:rFonts w:asciiTheme="minorHAnsi" w:hAnsiTheme="minorHAnsi"/>
          <w:b/>
          <w:sz w:val="20"/>
          <w:szCs w:val="20"/>
        </w:rPr>
        <w:t>sash :</w:t>
      </w:r>
      <w:proofErr w:type="gramEnd"/>
    </w:p>
    <w:p w14:paraId="5A2B8A82" w14:textId="67D7CB2A" w:rsidR="00D1701C" w:rsidRPr="008D6DB5" w:rsidRDefault="00D1701C" w:rsidP="00D1701C">
      <w:pPr>
        <w:pStyle w:val="ListParagraph"/>
        <w:spacing w:after="0" w:line="240" w:lineRule="auto"/>
        <w:jc w:val="both"/>
        <w:rPr>
          <w:rFonts w:asciiTheme="minorHAnsi" w:hAnsiTheme="minorHAnsi"/>
          <w:sz w:val="20"/>
          <w:szCs w:val="20"/>
        </w:rPr>
      </w:pPr>
      <w:proofErr w:type="gramStart"/>
      <w:r w:rsidRPr="008D6DB5">
        <w:rPr>
          <w:rFonts w:asciiTheme="minorHAnsi" w:hAnsiTheme="minorHAnsi"/>
          <w:sz w:val="20"/>
          <w:szCs w:val="20"/>
        </w:rPr>
        <w:t>Material :</w:t>
      </w:r>
      <w:proofErr w:type="gramEnd"/>
      <w:r w:rsidRPr="008D6DB5">
        <w:rPr>
          <w:rFonts w:asciiTheme="minorHAnsi" w:hAnsiTheme="minorHAnsi"/>
          <w:sz w:val="20"/>
          <w:szCs w:val="20"/>
        </w:rPr>
        <w:t xml:space="preserve"> Laminated North European Redwood </w:t>
      </w:r>
      <w:r w:rsidR="00B12413">
        <w:rPr>
          <w:rFonts w:asciiTheme="minorHAnsi" w:hAnsiTheme="minorHAnsi"/>
          <w:sz w:val="20"/>
          <w:szCs w:val="20"/>
        </w:rPr>
        <w:t>durability Class 3 as defined in BS EN350</w:t>
      </w:r>
      <w:r w:rsidRPr="008D6DB5">
        <w:rPr>
          <w:rFonts w:asciiTheme="minorHAnsi" w:hAnsiTheme="minorHAnsi"/>
          <w:sz w:val="20"/>
          <w:szCs w:val="20"/>
        </w:rPr>
        <w:t>. Moisture content on delivery 12% +/- 2%</w:t>
      </w:r>
    </w:p>
    <w:p w14:paraId="536D77F7" w14:textId="77777777" w:rsidR="00D1701C" w:rsidRPr="008D6DB5" w:rsidRDefault="00D1701C" w:rsidP="00D1701C">
      <w:pPr>
        <w:pStyle w:val="ListParagraph"/>
        <w:spacing w:after="0" w:line="240" w:lineRule="auto"/>
        <w:jc w:val="both"/>
        <w:rPr>
          <w:rFonts w:asciiTheme="minorHAnsi" w:hAnsiTheme="minorHAnsi"/>
          <w:b/>
          <w:sz w:val="20"/>
          <w:szCs w:val="20"/>
        </w:rPr>
      </w:pPr>
      <w:r w:rsidRPr="008D6DB5">
        <w:rPr>
          <w:rFonts w:asciiTheme="minorHAnsi" w:hAnsiTheme="minorHAnsi"/>
          <w:sz w:val="20"/>
          <w:szCs w:val="20"/>
        </w:rPr>
        <w:t xml:space="preserve">Finish: </w:t>
      </w:r>
      <w:proofErr w:type="spellStart"/>
      <w:r w:rsidRPr="008D6DB5">
        <w:rPr>
          <w:rFonts w:asciiTheme="minorHAnsi" w:hAnsiTheme="minorHAnsi"/>
          <w:sz w:val="20"/>
          <w:szCs w:val="20"/>
        </w:rPr>
        <w:t>Akzo</w:t>
      </w:r>
      <w:proofErr w:type="spellEnd"/>
      <w:r w:rsidRPr="008D6DB5">
        <w:rPr>
          <w:rFonts w:asciiTheme="minorHAnsi" w:hAnsiTheme="minorHAnsi"/>
          <w:sz w:val="20"/>
          <w:szCs w:val="20"/>
        </w:rPr>
        <w:t xml:space="preserve"> Nobel system 2/3-coat factory spray applied water based clear lacquer, stain or paint to be advised. Minimum paint thickness 60 µm with gloss level 45% (clear lacquer and stain 35%).</w:t>
      </w:r>
    </w:p>
    <w:p w14:paraId="29A0174C" w14:textId="77777777" w:rsidR="00D1701C" w:rsidRPr="008D6DB5" w:rsidRDefault="00D1701C" w:rsidP="00D1701C">
      <w:pPr>
        <w:spacing w:after="0" w:line="240" w:lineRule="auto"/>
        <w:jc w:val="both"/>
        <w:rPr>
          <w:rFonts w:asciiTheme="minorHAnsi" w:hAnsiTheme="minorHAnsi"/>
          <w:sz w:val="20"/>
          <w:szCs w:val="20"/>
        </w:rPr>
      </w:pPr>
    </w:p>
    <w:p w14:paraId="7DAA8CE8" w14:textId="77777777" w:rsidR="00D1701C" w:rsidRPr="008D6DB5" w:rsidRDefault="00D1701C" w:rsidP="00D1701C">
      <w:pPr>
        <w:pStyle w:val="ListParagraph"/>
        <w:numPr>
          <w:ilvl w:val="0"/>
          <w:numId w:val="2"/>
        </w:numPr>
        <w:spacing w:after="0" w:line="240" w:lineRule="auto"/>
        <w:jc w:val="both"/>
        <w:rPr>
          <w:rFonts w:asciiTheme="minorHAnsi" w:hAnsiTheme="minorHAnsi"/>
          <w:sz w:val="20"/>
          <w:szCs w:val="20"/>
        </w:rPr>
      </w:pPr>
      <w:r w:rsidRPr="008D6DB5">
        <w:rPr>
          <w:rFonts w:asciiTheme="minorHAnsi" w:hAnsiTheme="minorHAnsi"/>
          <w:b/>
          <w:sz w:val="20"/>
          <w:szCs w:val="20"/>
        </w:rPr>
        <w:t>Weathertightness:</w:t>
      </w:r>
      <w:r w:rsidRPr="008D6DB5">
        <w:rPr>
          <w:rFonts w:asciiTheme="minorHAnsi" w:hAnsiTheme="minorHAnsi"/>
          <w:sz w:val="20"/>
          <w:szCs w:val="20"/>
        </w:rPr>
        <w:t xml:space="preserve"> </w:t>
      </w:r>
    </w:p>
    <w:p w14:paraId="12EC995E" w14:textId="77777777" w:rsidR="00D1701C" w:rsidRPr="008D6DB5" w:rsidRDefault="00D1701C" w:rsidP="00D1701C">
      <w:pPr>
        <w:pStyle w:val="ListParagraph"/>
        <w:spacing w:after="0" w:line="240" w:lineRule="auto"/>
        <w:jc w:val="both"/>
        <w:rPr>
          <w:rFonts w:asciiTheme="minorHAnsi" w:hAnsiTheme="minorHAnsi"/>
          <w:sz w:val="20"/>
          <w:szCs w:val="20"/>
        </w:rPr>
      </w:pPr>
      <w:r w:rsidRPr="008D6DB5">
        <w:rPr>
          <w:rFonts w:asciiTheme="minorHAnsi" w:hAnsiTheme="minorHAnsi"/>
          <w:sz w:val="20"/>
          <w:szCs w:val="20"/>
        </w:rPr>
        <w:t>Windows are required to comply with the following minimum performance standards when tested in accordance with EN 1026:2000 (Air Permeability), EN 1027:2000 (</w:t>
      </w:r>
      <w:proofErr w:type="spellStart"/>
      <w:r w:rsidRPr="008D6DB5">
        <w:rPr>
          <w:rFonts w:asciiTheme="minorHAnsi" w:hAnsiTheme="minorHAnsi"/>
          <w:sz w:val="20"/>
          <w:szCs w:val="20"/>
        </w:rPr>
        <w:t>Watertightness</w:t>
      </w:r>
      <w:proofErr w:type="spellEnd"/>
      <w:r w:rsidRPr="008D6DB5">
        <w:rPr>
          <w:rFonts w:asciiTheme="minorHAnsi" w:hAnsiTheme="minorHAnsi"/>
          <w:sz w:val="20"/>
          <w:szCs w:val="20"/>
        </w:rPr>
        <w:t>) and EN 12211:2000 (Wind Resistance).</w:t>
      </w:r>
    </w:p>
    <w:p w14:paraId="19C47302" w14:textId="77777777" w:rsidR="00D1701C" w:rsidRPr="008D6DB5" w:rsidRDefault="00D1701C" w:rsidP="00D1701C">
      <w:pPr>
        <w:pStyle w:val="ListParagraph"/>
        <w:spacing w:after="0" w:line="240" w:lineRule="auto"/>
        <w:jc w:val="both"/>
        <w:rPr>
          <w:rFonts w:asciiTheme="minorHAnsi" w:hAnsiTheme="minorHAnsi"/>
          <w:sz w:val="20"/>
          <w:szCs w:val="20"/>
        </w:rPr>
      </w:pPr>
    </w:p>
    <w:p w14:paraId="207CCE9F" w14:textId="77777777" w:rsidR="00D1701C" w:rsidRPr="008D6DB5" w:rsidRDefault="00D1701C" w:rsidP="00D1701C">
      <w:pPr>
        <w:pStyle w:val="ListParagraph"/>
        <w:spacing w:after="0" w:line="240" w:lineRule="auto"/>
        <w:jc w:val="both"/>
        <w:rPr>
          <w:rFonts w:asciiTheme="minorHAnsi" w:hAnsiTheme="minorHAnsi"/>
          <w:sz w:val="20"/>
          <w:szCs w:val="20"/>
        </w:rPr>
      </w:pPr>
      <w:r w:rsidRPr="008D6DB5">
        <w:rPr>
          <w:rFonts w:asciiTheme="minorHAnsi" w:hAnsiTheme="minorHAnsi"/>
          <w:sz w:val="20"/>
          <w:szCs w:val="20"/>
        </w:rPr>
        <w:t>Air permeability:</w:t>
      </w:r>
      <w:r w:rsidRPr="008D6DB5">
        <w:rPr>
          <w:rFonts w:asciiTheme="minorHAnsi" w:hAnsiTheme="minorHAnsi"/>
          <w:sz w:val="20"/>
          <w:szCs w:val="20"/>
        </w:rPr>
        <w:tab/>
      </w:r>
      <w:r w:rsidRPr="008D6DB5">
        <w:rPr>
          <w:rFonts w:asciiTheme="minorHAnsi" w:hAnsiTheme="minorHAnsi"/>
          <w:sz w:val="20"/>
          <w:szCs w:val="20"/>
        </w:rPr>
        <w:tab/>
        <w:t>Class 4 (600 Pa) in accordance with EN 12207:2000</w:t>
      </w:r>
    </w:p>
    <w:p w14:paraId="6F0F7AC2" w14:textId="77777777" w:rsidR="00D1701C" w:rsidRPr="008D6DB5" w:rsidRDefault="00D1701C" w:rsidP="00D1701C">
      <w:pPr>
        <w:pStyle w:val="ListParagraph"/>
        <w:spacing w:after="0" w:line="240" w:lineRule="auto"/>
        <w:jc w:val="both"/>
        <w:rPr>
          <w:rFonts w:asciiTheme="minorHAnsi" w:hAnsiTheme="minorHAnsi"/>
          <w:sz w:val="20"/>
          <w:szCs w:val="20"/>
        </w:rPr>
      </w:pPr>
      <w:proofErr w:type="spellStart"/>
      <w:r w:rsidRPr="008D6DB5">
        <w:rPr>
          <w:rFonts w:asciiTheme="minorHAnsi" w:hAnsiTheme="minorHAnsi"/>
          <w:sz w:val="20"/>
          <w:szCs w:val="20"/>
        </w:rPr>
        <w:t>Watertightness</w:t>
      </w:r>
      <w:proofErr w:type="spellEnd"/>
      <w:r w:rsidRPr="008D6DB5">
        <w:rPr>
          <w:rFonts w:asciiTheme="minorHAnsi" w:hAnsiTheme="minorHAnsi"/>
          <w:sz w:val="20"/>
          <w:szCs w:val="20"/>
        </w:rPr>
        <w:t>:</w:t>
      </w:r>
      <w:r w:rsidRPr="008D6DB5">
        <w:rPr>
          <w:rFonts w:asciiTheme="minorHAnsi" w:hAnsiTheme="minorHAnsi"/>
          <w:sz w:val="20"/>
          <w:szCs w:val="20"/>
        </w:rPr>
        <w:tab/>
      </w:r>
      <w:r w:rsidRPr="008D6DB5">
        <w:rPr>
          <w:rFonts w:asciiTheme="minorHAnsi" w:hAnsiTheme="minorHAnsi"/>
          <w:sz w:val="20"/>
          <w:szCs w:val="20"/>
        </w:rPr>
        <w:tab/>
        <w:t>Class E900 (900 Pa) in accordance with EN 12208:2000</w:t>
      </w:r>
    </w:p>
    <w:p w14:paraId="3FE54BE1" w14:textId="77777777" w:rsidR="00D1701C" w:rsidRPr="008D6DB5" w:rsidRDefault="00D1701C" w:rsidP="00D1701C">
      <w:pPr>
        <w:pStyle w:val="ListParagraph"/>
        <w:spacing w:after="0" w:line="240" w:lineRule="auto"/>
        <w:jc w:val="both"/>
        <w:rPr>
          <w:rFonts w:asciiTheme="minorHAnsi" w:hAnsiTheme="minorHAnsi"/>
          <w:sz w:val="20"/>
          <w:szCs w:val="20"/>
        </w:rPr>
      </w:pPr>
      <w:r w:rsidRPr="008D6DB5">
        <w:rPr>
          <w:rFonts w:asciiTheme="minorHAnsi" w:hAnsiTheme="minorHAnsi"/>
          <w:sz w:val="20"/>
          <w:szCs w:val="20"/>
        </w:rPr>
        <w:t>Wind resistance:</w:t>
      </w:r>
      <w:r w:rsidRPr="008D6DB5">
        <w:rPr>
          <w:rFonts w:asciiTheme="minorHAnsi" w:hAnsiTheme="minorHAnsi"/>
          <w:sz w:val="20"/>
          <w:szCs w:val="20"/>
        </w:rPr>
        <w:tab/>
      </w:r>
      <w:r w:rsidRPr="008D6DB5">
        <w:rPr>
          <w:rFonts w:asciiTheme="minorHAnsi" w:hAnsiTheme="minorHAnsi"/>
          <w:sz w:val="20"/>
          <w:szCs w:val="20"/>
        </w:rPr>
        <w:tab/>
        <w:t>Class A5 (2000 Pa) in accordance with EN 12210:2000</w:t>
      </w:r>
    </w:p>
    <w:p w14:paraId="5A9CC3B0" w14:textId="77777777" w:rsidR="00D1701C" w:rsidRPr="008D6DB5" w:rsidRDefault="00D1701C" w:rsidP="00D1701C">
      <w:pPr>
        <w:pStyle w:val="ListParagraph"/>
        <w:spacing w:after="0" w:line="240" w:lineRule="auto"/>
        <w:jc w:val="both"/>
        <w:rPr>
          <w:rFonts w:asciiTheme="minorHAnsi" w:hAnsiTheme="minorHAnsi"/>
          <w:sz w:val="20"/>
          <w:szCs w:val="20"/>
        </w:rPr>
      </w:pPr>
    </w:p>
    <w:p w14:paraId="4B0C25AE" w14:textId="77777777" w:rsidR="00D1701C" w:rsidRPr="008D6DB5" w:rsidRDefault="00D1701C" w:rsidP="00D1701C">
      <w:pPr>
        <w:pStyle w:val="ListParagraph"/>
        <w:numPr>
          <w:ilvl w:val="0"/>
          <w:numId w:val="2"/>
        </w:numPr>
        <w:spacing w:line="240" w:lineRule="auto"/>
        <w:jc w:val="both"/>
        <w:rPr>
          <w:rFonts w:asciiTheme="minorHAnsi" w:hAnsiTheme="minorHAnsi"/>
          <w:b/>
          <w:sz w:val="20"/>
          <w:szCs w:val="20"/>
        </w:rPr>
      </w:pPr>
      <w:r w:rsidRPr="008D6DB5">
        <w:rPr>
          <w:rFonts w:asciiTheme="minorHAnsi" w:hAnsiTheme="minorHAnsi"/>
          <w:b/>
          <w:sz w:val="20"/>
          <w:szCs w:val="20"/>
        </w:rPr>
        <w:t>Exposure Category (Design wind pressure):</w:t>
      </w:r>
    </w:p>
    <w:p w14:paraId="2C0E6FE2" w14:textId="77777777" w:rsidR="00D1701C" w:rsidRPr="008D6DB5" w:rsidRDefault="00D1701C" w:rsidP="00D1701C">
      <w:pPr>
        <w:pStyle w:val="ListParagraph"/>
        <w:spacing w:line="240" w:lineRule="auto"/>
        <w:jc w:val="both"/>
        <w:rPr>
          <w:rFonts w:asciiTheme="minorHAnsi" w:hAnsiTheme="minorHAnsi"/>
          <w:b/>
          <w:sz w:val="20"/>
          <w:szCs w:val="20"/>
        </w:rPr>
      </w:pPr>
    </w:p>
    <w:p w14:paraId="40E70B9D" w14:textId="77777777" w:rsidR="00D1701C" w:rsidRPr="008D6DB5" w:rsidRDefault="00D1701C" w:rsidP="00D1701C">
      <w:pPr>
        <w:pStyle w:val="ListParagraph"/>
        <w:numPr>
          <w:ilvl w:val="0"/>
          <w:numId w:val="2"/>
        </w:numPr>
        <w:spacing w:line="240" w:lineRule="auto"/>
        <w:jc w:val="both"/>
        <w:rPr>
          <w:rFonts w:asciiTheme="minorHAnsi" w:hAnsiTheme="minorHAnsi"/>
          <w:b/>
          <w:sz w:val="20"/>
          <w:szCs w:val="20"/>
        </w:rPr>
      </w:pPr>
      <w:r w:rsidRPr="008D6DB5">
        <w:rPr>
          <w:rFonts w:asciiTheme="minorHAnsi" w:hAnsiTheme="minorHAnsi"/>
          <w:b/>
          <w:sz w:val="20"/>
          <w:szCs w:val="20"/>
        </w:rPr>
        <w:t>Thermal Transmittance:</w:t>
      </w:r>
    </w:p>
    <w:p w14:paraId="7AB5700E" w14:textId="7CCADC1A" w:rsidR="00D1701C" w:rsidRPr="006357D4" w:rsidRDefault="00D1701C" w:rsidP="00D1701C">
      <w:pPr>
        <w:pStyle w:val="ListParagraph"/>
        <w:spacing w:line="240" w:lineRule="auto"/>
        <w:jc w:val="both"/>
        <w:rPr>
          <w:rFonts w:asciiTheme="minorHAnsi" w:hAnsiTheme="minorHAnsi"/>
          <w:sz w:val="20"/>
          <w:szCs w:val="20"/>
        </w:rPr>
      </w:pPr>
      <w:r w:rsidRPr="006357D4">
        <w:rPr>
          <w:rFonts w:asciiTheme="minorHAnsi" w:hAnsiTheme="minorHAnsi"/>
          <w:sz w:val="20"/>
          <w:szCs w:val="20"/>
        </w:rPr>
        <w:t xml:space="preserve">The window construction shall be designed to achieve a whole window ‘U’ value of </w:t>
      </w:r>
      <w:r w:rsidR="00DD486E" w:rsidRPr="006357D4">
        <w:rPr>
          <w:rFonts w:asciiTheme="minorHAnsi" w:hAnsiTheme="minorHAnsi"/>
          <w:sz w:val="20"/>
          <w:szCs w:val="20"/>
        </w:rPr>
        <w:t>between 1.2 and 1.4</w:t>
      </w:r>
      <w:r w:rsidRPr="006357D4">
        <w:rPr>
          <w:rFonts w:asciiTheme="minorHAnsi" w:hAnsiTheme="minorHAnsi"/>
          <w:sz w:val="20"/>
          <w:szCs w:val="20"/>
        </w:rPr>
        <w:t>W/m</w:t>
      </w:r>
      <w:r w:rsidRPr="006357D4">
        <w:rPr>
          <w:rFonts w:asciiTheme="minorHAnsi" w:hAnsiTheme="minorHAnsi"/>
          <w:sz w:val="20"/>
          <w:szCs w:val="20"/>
          <w:vertAlign w:val="superscript"/>
        </w:rPr>
        <w:t>2</w:t>
      </w:r>
      <w:r w:rsidRPr="006357D4">
        <w:rPr>
          <w:rFonts w:asciiTheme="minorHAnsi" w:hAnsiTheme="minorHAnsi"/>
          <w:sz w:val="20"/>
          <w:szCs w:val="20"/>
        </w:rPr>
        <w:t>K (window size 1230 x 1480) in</w:t>
      </w:r>
      <w:bookmarkStart w:id="0" w:name="_GoBack"/>
      <w:bookmarkEnd w:id="0"/>
      <w:r w:rsidRPr="006357D4">
        <w:rPr>
          <w:rFonts w:asciiTheme="minorHAnsi" w:hAnsiTheme="minorHAnsi"/>
          <w:sz w:val="20"/>
          <w:szCs w:val="20"/>
        </w:rPr>
        <w:t xml:space="preserve"> accordance with EN ISO 10077-1 and 10077-2.</w:t>
      </w:r>
    </w:p>
    <w:p w14:paraId="1D98CA1D" w14:textId="77777777" w:rsidR="00D1701C" w:rsidRPr="008D6DB5" w:rsidRDefault="00D1701C" w:rsidP="00D1701C">
      <w:pPr>
        <w:pStyle w:val="ListParagraph"/>
        <w:spacing w:line="240" w:lineRule="auto"/>
        <w:jc w:val="both"/>
        <w:rPr>
          <w:rFonts w:asciiTheme="minorHAnsi" w:hAnsiTheme="minorHAnsi"/>
          <w:b/>
          <w:sz w:val="20"/>
          <w:szCs w:val="20"/>
        </w:rPr>
      </w:pPr>
    </w:p>
    <w:p w14:paraId="098E8C49" w14:textId="77777777" w:rsidR="00D1701C" w:rsidRPr="008D6DB5" w:rsidRDefault="00D1701C" w:rsidP="00D1701C">
      <w:pPr>
        <w:pStyle w:val="ListParagraph"/>
        <w:numPr>
          <w:ilvl w:val="0"/>
          <w:numId w:val="2"/>
        </w:numPr>
        <w:spacing w:line="240" w:lineRule="auto"/>
        <w:jc w:val="both"/>
        <w:rPr>
          <w:rFonts w:asciiTheme="minorHAnsi" w:hAnsiTheme="minorHAnsi"/>
          <w:b/>
          <w:sz w:val="20"/>
          <w:szCs w:val="20"/>
        </w:rPr>
      </w:pPr>
      <w:r w:rsidRPr="008D6DB5">
        <w:rPr>
          <w:rFonts w:asciiTheme="minorHAnsi" w:hAnsiTheme="minorHAnsi"/>
          <w:b/>
          <w:sz w:val="20"/>
          <w:szCs w:val="20"/>
        </w:rPr>
        <w:t xml:space="preserve">Glazing: </w:t>
      </w:r>
    </w:p>
    <w:p w14:paraId="3CA88684" w14:textId="77777777" w:rsidR="00D1701C" w:rsidRPr="008D6DB5" w:rsidRDefault="00D1701C" w:rsidP="00D1701C">
      <w:pPr>
        <w:pStyle w:val="ListParagraph"/>
        <w:spacing w:line="240" w:lineRule="auto"/>
        <w:jc w:val="both"/>
        <w:rPr>
          <w:rFonts w:asciiTheme="minorHAnsi" w:hAnsiTheme="minorHAnsi"/>
          <w:b/>
          <w:sz w:val="20"/>
          <w:szCs w:val="20"/>
        </w:rPr>
      </w:pPr>
      <w:r w:rsidRPr="008D6DB5">
        <w:rPr>
          <w:rFonts w:asciiTheme="minorHAnsi" w:hAnsiTheme="minorHAnsi"/>
          <w:sz w:val="20"/>
          <w:szCs w:val="20"/>
        </w:rPr>
        <w:t>Windows will employ a fully drained and ventilated glazing system and shall be factory double or triple glazed with 28mm</w:t>
      </w:r>
      <w:r>
        <w:rPr>
          <w:rFonts w:asciiTheme="minorHAnsi" w:hAnsiTheme="minorHAnsi"/>
          <w:sz w:val="20"/>
          <w:szCs w:val="20"/>
        </w:rPr>
        <w:t xml:space="preserve"> or </w:t>
      </w:r>
      <w:r w:rsidRPr="008D6DB5">
        <w:rPr>
          <w:rFonts w:asciiTheme="minorHAnsi" w:hAnsiTheme="minorHAnsi"/>
          <w:sz w:val="20"/>
          <w:szCs w:val="20"/>
        </w:rPr>
        <w:t>36mm sealed units, constructed in accordance with EN 1279-2 and incorporating warm edge composite super spacers together with super low emissivity soft coatings and argon gas filling as standard. Glass and glazing shall comply with BS6262:2005 Code of Practice for Glazing for Buildings, safety glazed in accordance with BS6206 and marked in accordance with current NHBC requirements.</w:t>
      </w:r>
    </w:p>
    <w:p w14:paraId="283D400F" w14:textId="77777777" w:rsidR="00D1701C" w:rsidRPr="008D6DB5" w:rsidRDefault="00D1701C" w:rsidP="00D1701C">
      <w:pPr>
        <w:pStyle w:val="ListParagraph"/>
        <w:spacing w:line="240" w:lineRule="auto"/>
        <w:jc w:val="both"/>
        <w:rPr>
          <w:rFonts w:asciiTheme="minorHAnsi" w:hAnsiTheme="minorHAnsi"/>
          <w:b/>
          <w:sz w:val="20"/>
          <w:szCs w:val="20"/>
        </w:rPr>
      </w:pPr>
    </w:p>
    <w:p w14:paraId="50CF4B93" w14:textId="77777777" w:rsidR="00D1701C" w:rsidRPr="008D6DB5" w:rsidRDefault="00D1701C" w:rsidP="00D1701C">
      <w:pPr>
        <w:pStyle w:val="ListParagraph"/>
        <w:numPr>
          <w:ilvl w:val="0"/>
          <w:numId w:val="3"/>
        </w:numPr>
        <w:spacing w:after="0" w:line="240" w:lineRule="auto"/>
        <w:ind w:left="714" w:hanging="357"/>
        <w:jc w:val="both"/>
        <w:rPr>
          <w:rFonts w:asciiTheme="minorHAnsi" w:hAnsiTheme="minorHAnsi"/>
          <w:b/>
          <w:sz w:val="20"/>
          <w:szCs w:val="20"/>
        </w:rPr>
      </w:pPr>
      <w:r w:rsidRPr="008D6DB5">
        <w:rPr>
          <w:rFonts w:asciiTheme="minorHAnsi" w:hAnsiTheme="minorHAnsi"/>
          <w:b/>
          <w:sz w:val="20"/>
          <w:szCs w:val="20"/>
        </w:rPr>
        <w:t>Ironmongery/Accessories:</w:t>
      </w:r>
    </w:p>
    <w:p w14:paraId="3B933539" w14:textId="77777777" w:rsidR="00D1701C" w:rsidRPr="008D6DB5" w:rsidRDefault="00D1701C" w:rsidP="00D1701C">
      <w:pPr>
        <w:pStyle w:val="ListParagraph"/>
        <w:spacing w:after="0" w:line="240" w:lineRule="auto"/>
        <w:ind w:left="714"/>
        <w:jc w:val="both"/>
        <w:rPr>
          <w:rFonts w:asciiTheme="minorHAnsi" w:hAnsiTheme="minorHAnsi"/>
          <w:b/>
          <w:sz w:val="20"/>
          <w:szCs w:val="20"/>
        </w:rPr>
      </w:pPr>
    </w:p>
    <w:p w14:paraId="196D97FD" w14:textId="77777777" w:rsidR="00D1701C" w:rsidRPr="008D6DB5" w:rsidRDefault="00D1701C" w:rsidP="00D1701C">
      <w:pPr>
        <w:spacing w:after="0" w:line="240" w:lineRule="auto"/>
        <w:ind w:left="709"/>
        <w:jc w:val="both"/>
        <w:rPr>
          <w:rFonts w:asciiTheme="minorHAnsi" w:hAnsiTheme="minorHAnsi"/>
          <w:sz w:val="20"/>
          <w:szCs w:val="20"/>
        </w:rPr>
      </w:pPr>
      <w:r w:rsidRPr="008D6DB5">
        <w:rPr>
          <w:rFonts w:asciiTheme="minorHAnsi" w:hAnsiTheme="minorHAnsi"/>
          <w:sz w:val="20"/>
          <w:szCs w:val="20"/>
        </w:rPr>
        <w:t xml:space="preserve">Refer to </w:t>
      </w:r>
      <w:hyperlink r:id="rId11" w:history="1">
        <w:r w:rsidRPr="008D6DB5">
          <w:rPr>
            <w:rStyle w:val="Hyperlink"/>
            <w:rFonts w:asciiTheme="minorHAnsi" w:hAnsiTheme="minorHAnsi"/>
            <w:sz w:val="20"/>
            <w:szCs w:val="20"/>
          </w:rPr>
          <w:t>www.westcoastwindows.com</w:t>
        </w:r>
      </w:hyperlink>
      <w:r w:rsidRPr="008D6DB5">
        <w:rPr>
          <w:rFonts w:asciiTheme="minorHAnsi" w:hAnsiTheme="minorHAnsi"/>
          <w:sz w:val="20"/>
          <w:szCs w:val="20"/>
        </w:rPr>
        <w:t xml:space="preserve"> for details of individual product ironmongery.</w:t>
      </w:r>
    </w:p>
    <w:p w14:paraId="1C6C74F1" w14:textId="77777777" w:rsidR="00D1701C" w:rsidRPr="008D6DB5" w:rsidRDefault="00D1701C" w:rsidP="00D1701C">
      <w:pPr>
        <w:spacing w:after="0" w:line="240" w:lineRule="auto"/>
        <w:ind w:left="709"/>
        <w:jc w:val="both"/>
        <w:rPr>
          <w:rFonts w:asciiTheme="minorHAnsi" w:hAnsiTheme="minorHAnsi"/>
          <w:sz w:val="20"/>
          <w:szCs w:val="20"/>
        </w:rPr>
      </w:pPr>
    </w:p>
    <w:p w14:paraId="07CF0597" w14:textId="77777777" w:rsidR="00D1701C" w:rsidRPr="008D6DB5" w:rsidRDefault="00D1701C" w:rsidP="00D1701C">
      <w:pPr>
        <w:pStyle w:val="ListParagraph"/>
        <w:spacing w:line="240" w:lineRule="auto"/>
        <w:jc w:val="both"/>
        <w:rPr>
          <w:rFonts w:asciiTheme="minorHAnsi" w:hAnsiTheme="minorHAnsi"/>
          <w:b/>
          <w:sz w:val="20"/>
          <w:szCs w:val="20"/>
        </w:rPr>
      </w:pPr>
      <w:r w:rsidRPr="008D6DB5">
        <w:rPr>
          <w:rFonts w:asciiTheme="minorHAnsi" w:hAnsiTheme="minorHAnsi"/>
          <w:b/>
          <w:sz w:val="20"/>
          <w:szCs w:val="20"/>
        </w:rPr>
        <w:t>INSTALLATION</w:t>
      </w:r>
    </w:p>
    <w:p w14:paraId="2C1622A3"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710</w:t>
      </w:r>
      <w:r w:rsidRPr="008D6DB5">
        <w:rPr>
          <w:rFonts w:asciiTheme="minorHAnsi" w:hAnsiTheme="minorHAnsi"/>
          <w:sz w:val="20"/>
          <w:szCs w:val="20"/>
        </w:rPr>
        <w:tab/>
        <w:t>PROTECTION OF COMPONENTS: Do not deliver to site components that cannot be put immediately into suitable clean, dry floored and covered storage. Stack near vehicle on level bearers, separated with spacers to prevent damage by and to projecting ironmongery, beads etc.</w:t>
      </w:r>
    </w:p>
    <w:p w14:paraId="683B8434"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720</w:t>
      </w:r>
      <w:r w:rsidRPr="008D6DB5">
        <w:rPr>
          <w:rFonts w:asciiTheme="minorHAnsi" w:hAnsiTheme="minorHAnsi"/>
          <w:sz w:val="20"/>
          <w:szCs w:val="20"/>
        </w:rPr>
        <w:tab/>
        <w:t>MOISTURE CONTENT OF TIMBER COMPONENTS: During delivery, storage, fixing and thereafter to Practical Completion maintain conditions of temperature and humidity to suit specified moisture content(s) of components. When instructed by CA, test components with approved electrical moisture meter used in accordance with manufacturer’s recommendations.</w:t>
      </w:r>
    </w:p>
    <w:p w14:paraId="4E4BB98C"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730</w:t>
      </w:r>
      <w:r w:rsidRPr="008D6DB5">
        <w:rPr>
          <w:rFonts w:asciiTheme="minorHAnsi" w:hAnsiTheme="minorHAnsi"/>
          <w:sz w:val="20"/>
          <w:szCs w:val="20"/>
        </w:rPr>
        <w:tab/>
        <w:t>PRIMING/SEALING: Before fixing components ensure that surfaces of timber that will be inaccessible after installation are primed or sealed as specified.</w:t>
      </w:r>
    </w:p>
    <w:p w14:paraId="4A1A16F6"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740</w:t>
      </w:r>
      <w:r w:rsidRPr="008D6DB5">
        <w:rPr>
          <w:rFonts w:asciiTheme="minorHAnsi" w:hAnsiTheme="minorHAnsi"/>
          <w:sz w:val="20"/>
          <w:szCs w:val="20"/>
        </w:rPr>
        <w:tab/>
        <w:t>CORROSION PROTECTION: Before fixing, apply two coats of bitumen solution to NS6946 or an approved mastic impregnated tape to surfaces of ___________ components that will come into contact with ___________</w:t>
      </w:r>
    </w:p>
    <w:p w14:paraId="65EFB2CE"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750</w:t>
      </w:r>
      <w:r w:rsidRPr="008D6DB5">
        <w:rPr>
          <w:rFonts w:asciiTheme="minorHAnsi" w:hAnsiTheme="minorHAnsi"/>
          <w:sz w:val="20"/>
          <w:szCs w:val="20"/>
        </w:rPr>
        <w:tab/>
        <w:t>BUILDING IN will not be permitted except where specifically stated on drawings.</w:t>
      </w:r>
    </w:p>
    <w:p w14:paraId="37AB8811"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765</w:t>
      </w:r>
      <w:r w:rsidRPr="008D6DB5">
        <w:rPr>
          <w:rFonts w:asciiTheme="minorHAnsi" w:hAnsiTheme="minorHAnsi"/>
          <w:sz w:val="20"/>
          <w:szCs w:val="20"/>
        </w:rPr>
        <w:tab/>
        <w:t>WINDOW INSTALLATION: Install windows into prepared openings, maintaining a maximum gap of 10mm between the frame edge and the surrounding construction. Install windows without twist or diagonal racking.</w:t>
      </w:r>
    </w:p>
    <w:p w14:paraId="4A8FB7FC"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770</w:t>
      </w:r>
      <w:r w:rsidRPr="008D6DB5">
        <w:rPr>
          <w:rFonts w:asciiTheme="minorHAnsi" w:hAnsiTheme="minorHAnsi"/>
          <w:sz w:val="20"/>
          <w:szCs w:val="20"/>
        </w:rPr>
        <w:tab/>
        <w:t xml:space="preserve">PREPARED OPENINGS: ensure that </w:t>
      </w:r>
      <w:proofErr w:type="spellStart"/>
      <w:r w:rsidRPr="008D6DB5">
        <w:rPr>
          <w:rFonts w:asciiTheme="minorHAnsi" w:hAnsiTheme="minorHAnsi"/>
          <w:sz w:val="20"/>
          <w:szCs w:val="20"/>
        </w:rPr>
        <w:t>dpcs</w:t>
      </w:r>
      <w:proofErr w:type="spellEnd"/>
      <w:r w:rsidRPr="008D6DB5">
        <w:rPr>
          <w:rFonts w:asciiTheme="minorHAnsi" w:hAnsiTheme="minorHAnsi"/>
          <w:sz w:val="20"/>
          <w:szCs w:val="20"/>
        </w:rPr>
        <w:t xml:space="preserve"> are positioned correctly in relation to frames and are not displaced during fixing operations.</w:t>
      </w:r>
    </w:p>
    <w:p w14:paraId="06922727"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784</w:t>
      </w:r>
      <w:r w:rsidRPr="008D6DB5">
        <w:rPr>
          <w:rFonts w:asciiTheme="minorHAnsi" w:hAnsiTheme="minorHAnsi"/>
          <w:sz w:val="20"/>
          <w:szCs w:val="20"/>
        </w:rPr>
        <w:tab/>
        <w:t>FIXING OF COMPOSITE FRAMES: As section Z20 using preformed stainless steel brackets and frame fixings. When not predrilled or specified otherwise, position fixings not more than 150mm from each end of jambs, adjacent to each hanging point of opening lights and at a maximum 600mm centres.</w:t>
      </w:r>
    </w:p>
    <w:p w14:paraId="2FF4A629" w14:textId="77777777" w:rsidR="00D1701C" w:rsidRPr="008D6DB5"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810</w:t>
      </w:r>
      <w:r w:rsidRPr="008D6DB5">
        <w:rPr>
          <w:rFonts w:asciiTheme="minorHAnsi" w:hAnsiTheme="minorHAnsi"/>
          <w:sz w:val="20"/>
          <w:szCs w:val="20"/>
        </w:rPr>
        <w:tab/>
        <w:t>SEALING JOINTS: Sealant manufacturer and reference – Dow Corning Neutral curing silicone. Colour: TBA from 796/797 range. Prepare joints and apply sealant as section Z22. Finish:  triangular fillets with a flat or slightly convex profile.</w:t>
      </w:r>
    </w:p>
    <w:p w14:paraId="77B0C244" w14:textId="6167C57A" w:rsidR="00DA57FC" w:rsidRPr="00D1701C" w:rsidRDefault="00D1701C" w:rsidP="00D1701C">
      <w:pPr>
        <w:spacing w:line="240" w:lineRule="auto"/>
        <w:ind w:left="720" w:hanging="720"/>
        <w:jc w:val="both"/>
        <w:rPr>
          <w:rFonts w:asciiTheme="minorHAnsi" w:hAnsiTheme="minorHAnsi"/>
          <w:sz w:val="20"/>
          <w:szCs w:val="20"/>
        </w:rPr>
      </w:pPr>
      <w:r w:rsidRPr="008D6DB5">
        <w:rPr>
          <w:rFonts w:asciiTheme="minorHAnsi" w:hAnsiTheme="minorHAnsi"/>
          <w:sz w:val="20"/>
          <w:szCs w:val="20"/>
        </w:rPr>
        <w:t>820</w:t>
      </w:r>
      <w:r w:rsidRPr="008D6DB5">
        <w:rPr>
          <w:rFonts w:asciiTheme="minorHAnsi" w:hAnsiTheme="minorHAnsi"/>
          <w:sz w:val="20"/>
          <w:szCs w:val="20"/>
        </w:rPr>
        <w:tab/>
        <w:t>IRONMONGERY: assemble and fix carefully and accurately using fasteners with matching finish supplied by ironmongery manufacture. Prevent damage to ironmongery and adjacent surfaces. At completion check, adjust and lubricate as necessary to ensure correct functioning.</w:t>
      </w:r>
    </w:p>
    <w:sectPr w:rsidR="00DA57FC" w:rsidRPr="00D1701C" w:rsidSect="00B046E0">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AA3" w14:textId="77777777" w:rsidR="00F61898" w:rsidRDefault="00F61898" w:rsidP="00E66A4F">
      <w:pPr>
        <w:pStyle w:val="ListParagraph"/>
        <w:spacing w:after="0" w:line="240" w:lineRule="auto"/>
      </w:pPr>
      <w:r>
        <w:separator/>
      </w:r>
    </w:p>
  </w:endnote>
  <w:endnote w:type="continuationSeparator" w:id="0">
    <w:p w14:paraId="7A7F7747" w14:textId="77777777" w:rsidR="00F61898" w:rsidRDefault="00F61898" w:rsidP="00E66A4F">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425E" w14:textId="77777777" w:rsidR="00B046E0" w:rsidRDefault="00B046E0" w:rsidP="00B046E0">
    <w:pPr>
      <w:pStyle w:val="Footer"/>
      <w:ind w:hanging="1418"/>
    </w:pPr>
    <w:r>
      <w:rPr>
        <w:noProof/>
        <w:lang w:val="en-US"/>
      </w:rPr>
      <w:drawing>
        <wp:inline distT="0" distB="0" distL="0" distR="0" wp14:anchorId="25CC108E" wp14:editId="20A3D7CD">
          <wp:extent cx="7578661" cy="4063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ast footer.jpg"/>
                  <pic:cNvPicPr/>
                </pic:nvPicPr>
                <pic:blipFill>
                  <a:blip r:embed="rId1">
                    <a:extLst>
                      <a:ext uri="{28A0092B-C50C-407E-A947-70E740481C1C}">
                        <a14:useLocalDpi xmlns:a14="http://schemas.microsoft.com/office/drawing/2010/main" val="0"/>
                      </a:ext>
                    </a:extLst>
                  </a:blip>
                  <a:stretch>
                    <a:fillRect/>
                  </a:stretch>
                </pic:blipFill>
                <pic:spPr>
                  <a:xfrm>
                    <a:off x="0" y="0"/>
                    <a:ext cx="7578883" cy="40640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B206" w14:textId="77777777" w:rsidR="00F61898" w:rsidRDefault="00F61898" w:rsidP="00E66A4F">
      <w:pPr>
        <w:pStyle w:val="ListParagraph"/>
        <w:spacing w:after="0" w:line="240" w:lineRule="auto"/>
      </w:pPr>
      <w:r>
        <w:separator/>
      </w:r>
    </w:p>
  </w:footnote>
  <w:footnote w:type="continuationSeparator" w:id="0">
    <w:p w14:paraId="7F681062" w14:textId="77777777" w:rsidR="00F61898" w:rsidRDefault="00F61898" w:rsidP="00E66A4F">
      <w:pPr>
        <w:pStyle w:val="ListParagraph"/>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787E" w14:textId="77777777" w:rsidR="00E375DC" w:rsidRDefault="00B046E0" w:rsidP="00B046E0">
    <w:pPr>
      <w:pStyle w:val="Header"/>
      <w:ind w:hanging="1418"/>
      <w:jc w:val="center"/>
    </w:pPr>
    <w:r>
      <w:rPr>
        <w:noProof/>
        <w:lang w:val="en-US"/>
      </w:rPr>
      <w:drawing>
        <wp:inline distT="0" distB="0" distL="0" distR="0" wp14:anchorId="4A554FE0" wp14:editId="45E60EA1">
          <wp:extent cx="7543800" cy="72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as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8459" cy="722068"/>
                  </a:xfrm>
                  <a:prstGeom prst="rect">
                    <a:avLst/>
                  </a:prstGeom>
                </pic:spPr>
              </pic:pic>
            </a:graphicData>
          </a:graphic>
        </wp:inline>
      </w:drawing>
    </w:r>
  </w:p>
  <w:p w14:paraId="74CF375D" w14:textId="77777777" w:rsidR="00E375DC" w:rsidRDefault="00E375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7C9"/>
    <w:multiLevelType w:val="hybridMultilevel"/>
    <w:tmpl w:val="75CC70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47398"/>
    <w:multiLevelType w:val="hybridMultilevel"/>
    <w:tmpl w:val="C554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8454BE"/>
    <w:multiLevelType w:val="hybridMultilevel"/>
    <w:tmpl w:val="1D2C89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8"/>
    <w:rsid w:val="00027146"/>
    <w:rsid w:val="00045233"/>
    <w:rsid w:val="000948F5"/>
    <w:rsid w:val="000A256C"/>
    <w:rsid w:val="001249F7"/>
    <w:rsid w:val="00137B97"/>
    <w:rsid w:val="00140717"/>
    <w:rsid w:val="0014238C"/>
    <w:rsid w:val="00180434"/>
    <w:rsid w:val="001D2BF8"/>
    <w:rsid w:val="001F415D"/>
    <w:rsid w:val="0021643D"/>
    <w:rsid w:val="00221EA0"/>
    <w:rsid w:val="00237AA9"/>
    <w:rsid w:val="002552BF"/>
    <w:rsid w:val="002638C6"/>
    <w:rsid w:val="00282B9E"/>
    <w:rsid w:val="002E5C57"/>
    <w:rsid w:val="0030756B"/>
    <w:rsid w:val="0034464F"/>
    <w:rsid w:val="00350AC1"/>
    <w:rsid w:val="003A03F1"/>
    <w:rsid w:val="003B1360"/>
    <w:rsid w:val="003B409C"/>
    <w:rsid w:val="004379AF"/>
    <w:rsid w:val="0046174C"/>
    <w:rsid w:val="00495B17"/>
    <w:rsid w:val="00497B68"/>
    <w:rsid w:val="004D25D1"/>
    <w:rsid w:val="00526AAB"/>
    <w:rsid w:val="005271F2"/>
    <w:rsid w:val="00557F6D"/>
    <w:rsid w:val="0057412B"/>
    <w:rsid w:val="005A04FE"/>
    <w:rsid w:val="005C12E9"/>
    <w:rsid w:val="006138AF"/>
    <w:rsid w:val="00625484"/>
    <w:rsid w:val="00626022"/>
    <w:rsid w:val="006357D4"/>
    <w:rsid w:val="0064579A"/>
    <w:rsid w:val="0069091C"/>
    <w:rsid w:val="00693B5E"/>
    <w:rsid w:val="006E2820"/>
    <w:rsid w:val="006E5C79"/>
    <w:rsid w:val="00741421"/>
    <w:rsid w:val="007645CB"/>
    <w:rsid w:val="007A64EC"/>
    <w:rsid w:val="007C4A7C"/>
    <w:rsid w:val="008030BB"/>
    <w:rsid w:val="008061C5"/>
    <w:rsid w:val="00807FD9"/>
    <w:rsid w:val="00831BD1"/>
    <w:rsid w:val="0085039D"/>
    <w:rsid w:val="00887BA2"/>
    <w:rsid w:val="008B7D7F"/>
    <w:rsid w:val="008C2EE5"/>
    <w:rsid w:val="008C71E6"/>
    <w:rsid w:val="008D6C8E"/>
    <w:rsid w:val="008D6DB5"/>
    <w:rsid w:val="008E2E0A"/>
    <w:rsid w:val="008E7C67"/>
    <w:rsid w:val="009168E3"/>
    <w:rsid w:val="00917DD3"/>
    <w:rsid w:val="0093680E"/>
    <w:rsid w:val="00980EFB"/>
    <w:rsid w:val="009919B4"/>
    <w:rsid w:val="009D042F"/>
    <w:rsid w:val="009F6DCB"/>
    <w:rsid w:val="00A121FE"/>
    <w:rsid w:val="00A40C89"/>
    <w:rsid w:val="00A43366"/>
    <w:rsid w:val="00A870E1"/>
    <w:rsid w:val="00AA0D36"/>
    <w:rsid w:val="00AB75C2"/>
    <w:rsid w:val="00AC4732"/>
    <w:rsid w:val="00AD7058"/>
    <w:rsid w:val="00AF7214"/>
    <w:rsid w:val="00B004E7"/>
    <w:rsid w:val="00B046E0"/>
    <w:rsid w:val="00B047B9"/>
    <w:rsid w:val="00B12413"/>
    <w:rsid w:val="00B67F7F"/>
    <w:rsid w:val="00BB0BCB"/>
    <w:rsid w:val="00BB352F"/>
    <w:rsid w:val="00BF7F8E"/>
    <w:rsid w:val="00C32CC9"/>
    <w:rsid w:val="00C344E7"/>
    <w:rsid w:val="00CA6F8F"/>
    <w:rsid w:val="00CB0145"/>
    <w:rsid w:val="00CC0D4D"/>
    <w:rsid w:val="00D15FB4"/>
    <w:rsid w:val="00D1701C"/>
    <w:rsid w:val="00D437CF"/>
    <w:rsid w:val="00D45FFE"/>
    <w:rsid w:val="00D51BC5"/>
    <w:rsid w:val="00D57092"/>
    <w:rsid w:val="00D576A5"/>
    <w:rsid w:val="00D628B9"/>
    <w:rsid w:val="00D62C6F"/>
    <w:rsid w:val="00D62EF9"/>
    <w:rsid w:val="00D83AA3"/>
    <w:rsid w:val="00D87838"/>
    <w:rsid w:val="00D93674"/>
    <w:rsid w:val="00DA39D1"/>
    <w:rsid w:val="00DA57FC"/>
    <w:rsid w:val="00DD327C"/>
    <w:rsid w:val="00DD486E"/>
    <w:rsid w:val="00E220F6"/>
    <w:rsid w:val="00E375DC"/>
    <w:rsid w:val="00E47FF7"/>
    <w:rsid w:val="00E5213F"/>
    <w:rsid w:val="00E55836"/>
    <w:rsid w:val="00E66A4F"/>
    <w:rsid w:val="00E832AD"/>
    <w:rsid w:val="00E913FC"/>
    <w:rsid w:val="00ED6A37"/>
    <w:rsid w:val="00EE3FA7"/>
    <w:rsid w:val="00EE7CD6"/>
    <w:rsid w:val="00F0217D"/>
    <w:rsid w:val="00F37BA3"/>
    <w:rsid w:val="00F55F0B"/>
    <w:rsid w:val="00F61898"/>
    <w:rsid w:val="00FC4187"/>
    <w:rsid w:val="00FE1FAD"/>
    <w:rsid w:val="00FE6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8F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58"/>
    <w:pPr>
      <w:ind w:left="720"/>
      <w:contextualSpacing/>
    </w:pPr>
  </w:style>
  <w:style w:type="table" w:styleId="TableGrid">
    <w:name w:val="Table Grid"/>
    <w:basedOn w:val="TableNormal"/>
    <w:uiPriority w:val="59"/>
    <w:rsid w:val="00DA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4F"/>
  </w:style>
  <w:style w:type="paragraph" w:styleId="Footer">
    <w:name w:val="footer"/>
    <w:basedOn w:val="Normal"/>
    <w:link w:val="FooterChar"/>
    <w:unhideWhenUsed/>
    <w:rsid w:val="00E66A4F"/>
    <w:pPr>
      <w:tabs>
        <w:tab w:val="center" w:pos="4513"/>
        <w:tab w:val="right" w:pos="9026"/>
      </w:tabs>
      <w:spacing w:after="0" w:line="240" w:lineRule="auto"/>
    </w:pPr>
  </w:style>
  <w:style w:type="character" w:customStyle="1" w:styleId="FooterChar">
    <w:name w:val="Footer Char"/>
    <w:basedOn w:val="DefaultParagraphFont"/>
    <w:link w:val="Footer"/>
    <w:rsid w:val="00E66A4F"/>
  </w:style>
  <w:style w:type="paragraph" w:styleId="BalloonText">
    <w:name w:val="Balloon Text"/>
    <w:basedOn w:val="Normal"/>
    <w:link w:val="BalloonTextChar"/>
    <w:uiPriority w:val="99"/>
    <w:semiHidden/>
    <w:unhideWhenUsed/>
    <w:rsid w:val="00E66A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A4F"/>
    <w:rPr>
      <w:rFonts w:ascii="Tahoma" w:hAnsi="Tahoma" w:cs="Tahoma"/>
      <w:sz w:val="16"/>
      <w:szCs w:val="16"/>
    </w:rPr>
  </w:style>
  <w:style w:type="character" w:styleId="Hyperlink">
    <w:name w:val="Hyperlink"/>
    <w:uiPriority w:val="99"/>
    <w:unhideWhenUsed/>
    <w:rsid w:val="00980E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58"/>
    <w:pPr>
      <w:ind w:left="720"/>
      <w:contextualSpacing/>
    </w:pPr>
  </w:style>
  <w:style w:type="table" w:styleId="TableGrid">
    <w:name w:val="Table Grid"/>
    <w:basedOn w:val="TableNormal"/>
    <w:uiPriority w:val="59"/>
    <w:rsid w:val="00DA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4F"/>
  </w:style>
  <w:style w:type="paragraph" w:styleId="Footer">
    <w:name w:val="footer"/>
    <w:basedOn w:val="Normal"/>
    <w:link w:val="FooterChar"/>
    <w:unhideWhenUsed/>
    <w:rsid w:val="00E66A4F"/>
    <w:pPr>
      <w:tabs>
        <w:tab w:val="center" w:pos="4513"/>
        <w:tab w:val="right" w:pos="9026"/>
      </w:tabs>
      <w:spacing w:after="0" w:line="240" w:lineRule="auto"/>
    </w:pPr>
  </w:style>
  <w:style w:type="character" w:customStyle="1" w:styleId="FooterChar">
    <w:name w:val="Footer Char"/>
    <w:basedOn w:val="DefaultParagraphFont"/>
    <w:link w:val="Footer"/>
    <w:rsid w:val="00E66A4F"/>
  </w:style>
  <w:style w:type="paragraph" w:styleId="BalloonText">
    <w:name w:val="Balloon Text"/>
    <w:basedOn w:val="Normal"/>
    <w:link w:val="BalloonTextChar"/>
    <w:uiPriority w:val="99"/>
    <w:semiHidden/>
    <w:unhideWhenUsed/>
    <w:rsid w:val="00E66A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A4F"/>
    <w:rPr>
      <w:rFonts w:ascii="Tahoma" w:hAnsi="Tahoma" w:cs="Tahoma"/>
      <w:sz w:val="16"/>
      <w:szCs w:val="16"/>
    </w:rPr>
  </w:style>
  <w:style w:type="character" w:styleId="Hyperlink">
    <w:name w:val="Hyperlink"/>
    <w:uiPriority w:val="99"/>
    <w:unhideWhenUsed/>
    <w:rsid w:val="0098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tcoastwindow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westcoastwindow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High Meadows, Playford – NBS Specification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239DF-47A0-044D-9C79-263525A7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orDan Specialist Contractors</Company>
  <LinksUpToDate>false</LinksUpToDate>
  <CharactersWithSpaces>5808</CharactersWithSpaces>
  <SharedDoc>false</SharedDoc>
  <HLinks>
    <vt:vector size="12" baseType="variant">
      <vt:variant>
        <vt:i4>5046358</vt:i4>
      </vt:variant>
      <vt:variant>
        <vt:i4>3</vt:i4>
      </vt:variant>
      <vt:variant>
        <vt:i4>0</vt:i4>
      </vt:variant>
      <vt:variant>
        <vt:i4>5</vt:i4>
      </vt:variant>
      <vt:variant>
        <vt:lpwstr>http://www.westcoastwindows.com/</vt:lpwstr>
      </vt:variant>
      <vt:variant>
        <vt:lpwstr/>
      </vt:variant>
      <vt:variant>
        <vt:i4>1245208</vt:i4>
      </vt:variant>
      <vt:variant>
        <vt:i4>0</vt:i4>
      </vt:variant>
      <vt:variant>
        <vt:i4>0</vt:i4>
      </vt:variant>
      <vt:variant>
        <vt:i4>5</vt:i4>
      </vt:variant>
      <vt:variant>
        <vt:lpwstr>../../../../Andrew/AppData/Local/Microsoft/Windows/Temporary Internet Files/Content.Outlook/9E19L5J0/www.westcoastwindows.com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Mills</dc:creator>
  <cp:keywords/>
  <cp:lastModifiedBy>Sam</cp:lastModifiedBy>
  <cp:revision>2</cp:revision>
  <cp:lastPrinted>2015-12-10T16:18:00Z</cp:lastPrinted>
  <dcterms:created xsi:type="dcterms:W3CDTF">2017-02-24T16:18:00Z</dcterms:created>
  <dcterms:modified xsi:type="dcterms:W3CDTF">2017-02-24T16:18:00Z</dcterms:modified>
</cp:coreProperties>
</file>